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center"/>
        <w:spacing w:after="0" w:afterAutospacing="0" w:line="240" w:lineRule="auto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</w:rPr>
      </w:r>
      <w:bookmarkStart w:id="0" w:name="_GoBack"/>
      <w:r>
        <w:rPr>
          <w:rFonts w:ascii="PT Astra Serif" w:hAnsi="PT Astra Serif" w:cs="PT Astra Serif" w:eastAsia="PT Astra Serif"/>
          <w:b/>
        </w:rPr>
      </w:r>
      <w:bookmarkEnd w:id="0"/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Рекомендации</w:t>
      </w:r>
      <w:r>
        <w:rPr>
          <w:rFonts w:ascii="PT Astra Serif" w:hAnsi="PT Astra Serif" w:cs="PT Astra Serif" w:eastAsia="PT Astra Serif"/>
          <w:b/>
          <w:sz w:val="28"/>
          <w:szCs w:val="28"/>
        </w:rPr>
        <w:t xml:space="preserve"> общественного совета </w:t>
      </w:r>
      <w:r>
        <w:rPr>
          <w:rFonts w:ascii="PT Astra Serif" w:hAnsi="PT Astra Serif" w:cs="PT Astra Serif" w:eastAsia="PT Astra Serif"/>
          <w:b/>
        </w:rPr>
      </w:r>
      <w:r>
        <w:rPr>
          <w:b/>
        </w:rPr>
      </w:r>
    </w:p>
    <w:p>
      <w:pPr>
        <w:contextualSpacing/>
        <w:jc w:val="center"/>
        <w:spacing w:after="0" w:afterAutospacing="0" w:line="240" w:lineRule="auto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  <w:lang w:eastAsia="ar-SA"/>
        </w:rPr>
        <w:t xml:space="preserve">краевым государственным и муниципальным организациям </w:t>
      </w:r>
      <w:r>
        <w:rPr>
          <w:rFonts w:ascii="PT Astra Serif" w:hAnsi="PT Astra Serif" w:cs="PT Astra Serif" w:eastAsia="PT Astra Serif"/>
          <w:b/>
        </w:rPr>
      </w:r>
      <w:r>
        <w:rPr>
          <w:b/>
        </w:rPr>
      </w:r>
    </w:p>
    <w:p>
      <w:pPr>
        <w:contextualSpacing/>
        <w:jc w:val="center"/>
        <w:spacing w:after="0" w:afterAutospacing="0" w:line="240" w:lineRule="auto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sz w:val="28"/>
          <w:szCs w:val="28"/>
          <w:lang w:eastAsia="ar-SA"/>
        </w:rPr>
        <w:t xml:space="preserve">по результатам независимой </w:t>
      </w:r>
      <w:r>
        <w:rPr>
          <w:rFonts w:ascii="PT Astra Serif" w:hAnsi="PT Astra Serif" w:cs="PT Astra Serif" w:eastAsia="PT Astra Serif"/>
          <w:b/>
          <w:sz w:val="28"/>
          <w:szCs w:val="28"/>
          <w:lang w:eastAsia="ar-SA"/>
        </w:rPr>
        <w:t xml:space="preserve">оценки качества условий оказания услуг</w:t>
      </w:r>
      <w:r>
        <w:rPr>
          <w:rFonts w:ascii="PT Astra Serif" w:hAnsi="PT Astra Serif" w:cs="PT Astra Serif" w:eastAsia="PT Astra Serif"/>
          <w:b/>
          <w:sz w:val="28"/>
          <w:szCs w:val="28"/>
          <w:lang w:eastAsia="ar-SA"/>
        </w:rPr>
        <w:t xml:space="preserve"> в 202</w:t>
      </w:r>
      <w:r>
        <w:rPr>
          <w:rFonts w:ascii="PT Astra Serif" w:hAnsi="PT Astra Serif" w:cs="PT Astra Serif" w:eastAsia="PT Astra Serif"/>
          <w:b/>
          <w:sz w:val="28"/>
          <w:szCs w:val="28"/>
          <w:lang w:eastAsia="ar-SA"/>
        </w:rPr>
        <w:t xml:space="preserve">3 году</w:t>
      </w:r>
      <w:r>
        <w:rPr>
          <w:rFonts w:ascii="PT Astra Serif" w:hAnsi="PT Astra Serif" w:cs="PT Astra Serif" w:eastAsia="PT Astra Serif"/>
          <w:b/>
        </w:rPr>
      </w:r>
      <w:r>
        <w:rPr>
          <w:b/>
        </w:rPr>
      </w:r>
    </w:p>
    <w:p>
      <w:pPr>
        <w:contextualSpacing/>
        <w:jc w:val="both"/>
        <w:spacing w:after="0" w:afterAutospacing="0" w:line="240" w:lineRule="auto"/>
        <w:rPr>
          <w:rFonts w:ascii="Times New Roman" w:hAnsi="Times New Roman" w:cs="Times New Roman"/>
          <w:color w:val="000000"/>
          <w:sz w:val="20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8"/>
        </w:rPr>
      </w:r>
      <w:r>
        <w:rPr>
          <w:rFonts w:ascii="Times New Roman" w:hAnsi="Times New Roman" w:cs="Times New Roman"/>
          <w:color w:val="000000"/>
          <w:sz w:val="20"/>
          <w:szCs w:val="28"/>
        </w:rPr>
      </w:r>
    </w:p>
    <w:tbl>
      <w:tblPr>
        <w:tblStyle w:val="894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9152"/>
        <w:gridCol w:w="4677"/>
      </w:tblGrid>
      <w:tr>
        <w:trPr/>
        <w:tc>
          <w:tcPr>
            <w:tcW w:w="5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  <w:t xml:space="preserve">/п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szCs w:val="24"/>
              </w:rPr>
              <w:t xml:space="preserve">Исполнитель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Привести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содержание и форму предоставления информации о деятельности организаций культуры на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официальных сайтах в соответствие с требованиями приказа Ми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  <w:lang w:eastAsia="ru-RU"/>
              </w:rPr>
              <w:t xml:space="preserve">нистерства культуры Российской Федерации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от 20 февраля 2015 г. № 277. Официал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ный сайт организации культуры должен содержать полный 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речень структурных подразделений (филиалов) организации, включая необходимые документы и другие сведения. В случае наличия у структурных подразделений (филиалов) собственных Интернет-сайтов, разместить на официальном сайте организ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ции культуры активные ссылки на 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торонние информационные ресурсы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уководител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 краевых госуда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ственных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 муниципальных 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ганизаций культуры, проше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ших оценку в 202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3 г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ду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ривести в соответствие с действующими нормативами инфо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мационные стенды во всех организациях (включая филиалы)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, в т.ч.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азместить информацию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 о материально-техническом обе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печении организаций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план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 финансово-хозяйственной де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тель-ности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 на официальных сайтах в сети «Интернет» и на 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формационных стендах в помещениях филиалов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jc w:val="both"/>
              <w:spacing w:after="0" w:afterAutospacing="0" w:line="238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По итогам обсуждения на Общественном совете по независимой оценке качества условий оказания услуг краевыми госуда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ственными и муниципальными учреж-дениями культуры (при Министерстве культуры Алтайского края) результатов незав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симой оценки качества: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spacing w:after="0" w:afterAutospacing="0" w:line="238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а) сформировать и утвердить планы по улучшению качества 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боты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  <w:lang w:eastAsia="ru-RU"/>
              </w:rPr>
              <w:t xml:space="preserve">обследованных организаций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spacing w:after="0" w:afterAutospacing="0" w:line="238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б) разместить на официальных сайтах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актуальную информацию о проведении независимой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оценки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качества условий оказания услуг: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  <w:t xml:space="preserve">результаты независимой оценки качества условий оказания услуг, планы по улучшению качества работы организации культуры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jc w:val="both"/>
              <w:spacing w:after="0" w:afterAutospacing="0" w:line="238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Актуализировать и дополнять электронные сервисы организ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ций. Информация подлежит размещению и обновлению в теч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ние 10 рабочих дней со дня ее создания, получения или внес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ния соответствующих изменений согласно п. 3 приказа Ми</w:t>
            </w:r>
            <w:r>
              <w:rPr>
                <w:rFonts w:ascii="PT Astra Serif" w:hAnsi="PT Astra Serif" w:cs="PT Astra Serif" w:eastAsia="PT Astra Serif"/>
                <w:bCs/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PT Astra Serif" w:hAnsi="PT Astra Serif" w:cs="PT Astra Serif" w:eastAsia="PT Astra Serif"/>
                <w:bCs/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bCs/>
                <w:color w:val="000000"/>
                <w:sz w:val="24"/>
                <w:szCs w:val="24"/>
                <w:lang w:eastAsia="ru-RU"/>
              </w:rPr>
              <w:t xml:space="preserve">стерства культуры Российской Федерации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от 20 февраля 2015 г. № 277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Обеспечить техническую возможность выражения получател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ми услуг мнения о качестве оказания услуг путем размещения на сайтах организаций анкеты для опроса граждан или гипер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сылки на нее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9152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По возможности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и необходимости наладить сотрудничество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с организациями социального обслуживания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и получить от них гарантийное письмо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 (или заключить соглашение) о том, что данные о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рганизации могут по запросу учреждения организовать какие-либо условия (предоставить во временное пользование кресло-коляску, предоставить услуги сурдопереводчика (тифлосурдопереводчика)) для организации комфортных условий предоставления услуг людям с ОВЗ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9152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Обеспечить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наличие специально оборудованных для инвалидов санитарно-гигиенических помещений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Рассмотреть возможность выделения стоянок для инвалидов (и нанесение вертикальных знаков/горизонтальной разметки)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ублировать для инвалидов по слуху и зрению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- з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вуковую 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зрительную информацию;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-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  <w:t xml:space="preserve">надписи знаками, выполненными рельефно-точечным шрифтом Брайля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lang w:eastAsia="ru-RU"/>
              </w:rPr>
            </w:r>
            <w:r/>
          </w:p>
        </w:tc>
        <w:tc>
          <w:tcPr>
            <w:tcW w:w="4677" w:type="dxa"/>
            <w:vMerge w:val="continue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r>
            <w:r/>
          </w:p>
        </w:tc>
        <w:tc>
          <w:tcPr>
            <w:tcW w:w="9152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b w:val="0"/>
                <w:sz w:val="24"/>
              </w:rPr>
            </w:pPr>
            <w:r>
              <w:rPr>
                <w:rFonts w:ascii="PT Astra Serif" w:hAnsi="PT Astra Serif" w:cs="PT Astra Serif" w:eastAsia="PT Astra Serif"/>
                <w:b w:val="0"/>
                <w:sz w:val="24"/>
              </w:rPr>
              <w:t xml:space="preserve">Периодически проводить тренинги и семинары с работниками организации для улучшения результатов по критерию </w:t>
            </w:r>
            <w:r>
              <w:rPr>
                <w:rFonts w:ascii="PT Astra Serif" w:hAnsi="PT Astra Serif" w:cs="PT Astra Serif" w:eastAsia="PT Astra Serif"/>
                <w:b w:val="0"/>
                <w:sz w:val="24"/>
              </w:rPr>
              <w:t xml:space="preserve">«Доброжелательность, вежливость работников организации»</w:t>
            </w:r>
            <w:r>
              <w:rPr>
                <w:rFonts w:ascii="PT Astra Serif" w:hAnsi="PT Astra Serif" w:cs="PT Astra Serif" w:eastAsia="PT Astra Serif"/>
                <w:b w:val="0"/>
                <w:sz w:val="24"/>
              </w:rPr>
            </w:r>
            <w:r/>
          </w:p>
        </w:tc>
        <w:tc>
          <w:tcPr>
            <w:tcW w:w="4677" w:type="dxa"/>
            <w:vMerge w:val="restart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/>
          </w:p>
        </w:tc>
      </w:tr>
      <w:tr>
        <w:trPr/>
        <w:tc>
          <w:tcPr>
            <w:tcW w:w="594" w:type="dxa"/>
            <w:textDirection w:val="lrTb"/>
            <w:noWrap w:val="false"/>
          </w:tcPr>
          <w:p>
            <w:pPr>
              <w:contextualSpacing/>
              <w:jc w:val="center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9152" w:type="dxa"/>
            <w:textDirection w:val="lrTb"/>
            <w:noWrap w:val="false"/>
          </w:tcPr>
          <w:p>
            <w:pPr>
              <w:contextualSpacing/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Обеспечить доступность получения услуг для лиц с ограниче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ными возможностями здоровья в соответствии с Приказом М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нистерства культуры РФ № 2834 от 20.11.2015 г.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«Об утве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ждении Порядка обеспечения условий доступности для инвал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дов объектов культурного наследия, включенных в единый го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ударственный реестр объектов культурного наследия (памятн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ков истории и культуры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) народов Российской Федерации»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4677" w:type="dxa"/>
            <w:textDirection w:val="lrTb"/>
            <w:noWrap w:val="false"/>
          </w:tcPr>
          <w:p>
            <w:pPr>
              <w:jc w:val="both"/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уководители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краевых</w:t>
            </w:r>
            <w:r>
              <w:rPr>
                <w:rFonts w:ascii="PT Astra Serif" w:hAnsi="PT Astra Serif" w:cs="PT Astra Serif" w:eastAsia="PT Astra Serif"/>
                <w:b/>
                <w:color w:val="000000"/>
                <w:sz w:val="24"/>
                <w:lang w:eastAsia="ru-RU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госуда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ственных и муниципальных орг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низаций культуры, распол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женных в зданиях, относящихся к объе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к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там культурного наследия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lang w:eastAsia="ru-RU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пр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шедших оценку в 202</w:t>
            </w:r>
            <w:r>
              <w:rPr>
                <w:rFonts w:ascii="PT Astra Serif" w:hAnsi="PT Astra Serif" w:cs="PT Astra Serif" w:eastAsia="PT Astra Serif"/>
                <w:color w:val="000000"/>
                <w:sz w:val="24"/>
                <w:szCs w:val="24"/>
                <w:lang w:eastAsia="ru-RU"/>
              </w:rPr>
              <w:t xml:space="preserve">3 году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spacing w:after="0" w:afterAutospacing="0" w:line="240" w:lineRule="auto"/>
              <w:rPr>
                <w:rFonts w:ascii="PT Astra Serif" w:hAnsi="PT Astra Serif" w:cs="PT Astra Serif" w:eastAsia="PT Astra Serif"/>
                <w:color w:val="000000"/>
                <w:sz w:val="24"/>
              </w:rPr>
            </w:pPr>
            <w:r>
              <w:rPr>
                <w:rFonts w:ascii="PT Astra Serif" w:hAnsi="PT Astra Serif" w:cs="PT Astra Serif" w:eastAsia="PT Astra Serif"/>
                <w:color w:val="000000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contextualSpacing/>
        <w:jc w:val="both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Arial Narrow">
    <w:panose1 w:val="020B0606020202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rFonts w:ascii="PT Astra Serif" w:hAnsi="PT Astra Serif" w:cs="PT Astra Serif" w:eastAsia="PT Astra Serif"/>
        <w:sz w:val="24"/>
      </w:rPr>
    </w:r>
    <w:fldSimple w:instr="PAGE \* MERGEFORMAT">
      <w:r>
        <w:t xml:space="preserve">1</w:t>
      </w:r>
    </w:fldSimple>
    <w:r/>
    <w:r/>
  </w:p>
  <w:p>
    <w:pPr>
      <w:pStyle w:val="89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−"/>
      <w:lvlJc w:val="left"/>
      <w:pPr>
        <w:ind w:left="644" w:hanging="360"/>
      </w:pPr>
      <w:rPr>
        <w:rFonts w:ascii="Arial" w:hAnsi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90"/>
    <w:link w:val="889"/>
    <w:uiPriority w:val="9"/>
    <w:rPr>
      <w:rFonts w:ascii="Arial" w:hAnsi="Arial" w:cs="Arial" w:eastAsia="Arial"/>
      <w:sz w:val="40"/>
      <w:szCs w:val="40"/>
    </w:rPr>
  </w:style>
  <w:style w:type="paragraph" w:styleId="716">
    <w:name w:val="Heading 2"/>
    <w:basedOn w:val="888"/>
    <w:next w:val="888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7">
    <w:name w:val="Heading 2 Char"/>
    <w:basedOn w:val="890"/>
    <w:link w:val="716"/>
    <w:uiPriority w:val="9"/>
    <w:rPr>
      <w:rFonts w:ascii="Arial" w:hAnsi="Arial" w:cs="Arial" w:eastAsia="Arial"/>
      <w:sz w:val="34"/>
    </w:rPr>
  </w:style>
  <w:style w:type="paragraph" w:styleId="718">
    <w:name w:val="Heading 3"/>
    <w:basedOn w:val="888"/>
    <w:next w:val="888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9">
    <w:name w:val="Heading 3 Char"/>
    <w:basedOn w:val="890"/>
    <w:link w:val="718"/>
    <w:uiPriority w:val="9"/>
    <w:rPr>
      <w:rFonts w:ascii="Arial" w:hAnsi="Arial" w:cs="Arial" w:eastAsia="Arial"/>
      <w:sz w:val="30"/>
      <w:szCs w:val="30"/>
    </w:rPr>
  </w:style>
  <w:style w:type="paragraph" w:styleId="720">
    <w:name w:val="Heading 4"/>
    <w:basedOn w:val="888"/>
    <w:next w:val="888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1">
    <w:name w:val="Heading 4 Char"/>
    <w:basedOn w:val="890"/>
    <w:link w:val="720"/>
    <w:uiPriority w:val="9"/>
    <w:rPr>
      <w:rFonts w:ascii="Arial" w:hAnsi="Arial" w:cs="Arial" w:eastAsia="Arial"/>
      <w:b/>
      <w:bCs/>
      <w:sz w:val="26"/>
      <w:szCs w:val="26"/>
    </w:rPr>
  </w:style>
  <w:style w:type="paragraph" w:styleId="722">
    <w:name w:val="Heading 5"/>
    <w:basedOn w:val="888"/>
    <w:next w:val="888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3">
    <w:name w:val="Heading 5 Char"/>
    <w:basedOn w:val="890"/>
    <w:link w:val="722"/>
    <w:uiPriority w:val="9"/>
    <w:rPr>
      <w:rFonts w:ascii="Arial" w:hAnsi="Arial" w:cs="Arial" w:eastAsia="Arial"/>
      <w:b/>
      <w:bCs/>
      <w:sz w:val="24"/>
      <w:szCs w:val="24"/>
    </w:rPr>
  </w:style>
  <w:style w:type="paragraph" w:styleId="724">
    <w:name w:val="Heading 6"/>
    <w:basedOn w:val="888"/>
    <w:next w:val="888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5">
    <w:name w:val="Heading 6 Char"/>
    <w:basedOn w:val="890"/>
    <w:link w:val="724"/>
    <w:uiPriority w:val="9"/>
    <w:rPr>
      <w:rFonts w:ascii="Arial" w:hAnsi="Arial" w:cs="Arial" w:eastAsia="Arial"/>
      <w:b/>
      <w:bCs/>
      <w:sz w:val="22"/>
      <w:szCs w:val="22"/>
    </w:rPr>
  </w:style>
  <w:style w:type="paragraph" w:styleId="726">
    <w:name w:val="Heading 7"/>
    <w:basedOn w:val="888"/>
    <w:next w:val="888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7">
    <w:name w:val="Heading 7 Char"/>
    <w:basedOn w:val="890"/>
    <w:link w:val="7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8">
    <w:name w:val="Heading 8"/>
    <w:basedOn w:val="888"/>
    <w:next w:val="888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9">
    <w:name w:val="Heading 8 Char"/>
    <w:basedOn w:val="890"/>
    <w:link w:val="728"/>
    <w:uiPriority w:val="9"/>
    <w:rPr>
      <w:rFonts w:ascii="Arial" w:hAnsi="Arial" w:cs="Arial" w:eastAsia="Arial"/>
      <w:i/>
      <w:iCs/>
      <w:sz w:val="22"/>
      <w:szCs w:val="22"/>
    </w:rPr>
  </w:style>
  <w:style w:type="paragraph" w:styleId="730">
    <w:name w:val="Heading 9"/>
    <w:basedOn w:val="888"/>
    <w:next w:val="888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1">
    <w:name w:val="Heading 9 Char"/>
    <w:basedOn w:val="890"/>
    <w:link w:val="730"/>
    <w:uiPriority w:val="9"/>
    <w:rPr>
      <w:rFonts w:ascii="Arial" w:hAnsi="Arial" w:cs="Arial" w:eastAsia="Arial"/>
      <w:i/>
      <w:iCs/>
      <w:sz w:val="21"/>
      <w:szCs w:val="21"/>
    </w:rPr>
  </w:style>
  <w:style w:type="paragraph" w:styleId="732">
    <w:name w:val="No Spacing"/>
    <w:uiPriority w:val="1"/>
    <w:qFormat/>
    <w:pPr>
      <w:spacing w:before="0" w:after="0" w:line="240" w:lineRule="auto"/>
    </w:pPr>
  </w:style>
  <w:style w:type="paragraph" w:styleId="733">
    <w:name w:val="Title"/>
    <w:basedOn w:val="888"/>
    <w:next w:val="888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basedOn w:val="890"/>
    <w:link w:val="733"/>
    <w:uiPriority w:val="10"/>
    <w:rPr>
      <w:sz w:val="48"/>
      <w:szCs w:val="48"/>
    </w:rPr>
  </w:style>
  <w:style w:type="paragraph" w:styleId="735">
    <w:name w:val="Subtitle"/>
    <w:basedOn w:val="888"/>
    <w:next w:val="888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basedOn w:val="890"/>
    <w:link w:val="735"/>
    <w:uiPriority w:val="11"/>
    <w:rPr>
      <w:sz w:val="24"/>
      <w:szCs w:val="24"/>
    </w:rPr>
  </w:style>
  <w:style w:type="paragraph" w:styleId="737">
    <w:name w:val="Quote"/>
    <w:basedOn w:val="888"/>
    <w:next w:val="888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88"/>
    <w:next w:val="888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character" w:styleId="741">
    <w:name w:val="Header Char"/>
    <w:basedOn w:val="890"/>
    <w:link w:val="895"/>
    <w:uiPriority w:val="99"/>
  </w:style>
  <w:style w:type="character" w:styleId="742">
    <w:name w:val="Footer Char"/>
    <w:basedOn w:val="890"/>
    <w:link w:val="897"/>
    <w:uiPriority w:val="99"/>
  </w:style>
  <w:style w:type="paragraph" w:styleId="743">
    <w:name w:val="Caption"/>
    <w:basedOn w:val="888"/>
    <w:next w:val="8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897"/>
    <w:uiPriority w:val="99"/>
  </w:style>
  <w:style w:type="table" w:styleId="745">
    <w:name w:val="Table Grid Light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 &amp; 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Bordered &amp; 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Bordered &amp; 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Bordered &amp; 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Bordered &amp; 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Bordered &amp; 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Bordered &amp; 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4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5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6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7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8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9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0">
    <w:name w:val="Hyperlink"/>
    <w:uiPriority w:val="99"/>
    <w:unhideWhenUsed/>
    <w:rPr>
      <w:color w:val="0000FF" w:themeColor="hyperlink"/>
      <w:u w:val="single"/>
    </w:rPr>
  </w:style>
  <w:style w:type="paragraph" w:styleId="871">
    <w:name w:val="footnote text"/>
    <w:basedOn w:val="888"/>
    <w:link w:val="872"/>
    <w:uiPriority w:val="99"/>
    <w:semiHidden/>
    <w:unhideWhenUsed/>
    <w:pPr>
      <w:spacing w:after="40" w:line="240" w:lineRule="auto"/>
    </w:pPr>
    <w:rPr>
      <w:sz w:val="18"/>
    </w:rPr>
  </w:style>
  <w:style w:type="character" w:styleId="872">
    <w:name w:val="Footnote Text Char"/>
    <w:link w:val="871"/>
    <w:uiPriority w:val="99"/>
    <w:rPr>
      <w:sz w:val="18"/>
    </w:rPr>
  </w:style>
  <w:style w:type="character" w:styleId="873">
    <w:name w:val="footnote reference"/>
    <w:basedOn w:val="890"/>
    <w:uiPriority w:val="99"/>
    <w:unhideWhenUsed/>
    <w:rPr>
      <w:vertAlign w:val="superscript"/>
    </w:rPr>
  </w:style>
  <w:style w:type="paragraph" w:styleId="874">
    <w:name w:val="endnote text"/>
    <w:basedOn w:val="888"/>
    <w:link w:val="875"/>
    <w:uiPriority w:val="99"/>
    <w:semiHidden/>
    <w:unhideWhenUsed/>
    <w:pPr>
      <w:spacing w:after="0" w:line="240" w:lineRule="auto"/>
    </w:pPr>
    <w:rPr>
      <w:sz w:val="20"/>
    </w:rPr>
  </w:style>
  <w:style w:type="character" w:styleId="875">
    <w:name w:val="Endnote Text Char"/>
    <w:link w:val="874"/>
    <w:uiPriority w:val="99"/>
    <w:rPr>
      <w:sz w:val="20"/>
    </w:rPr>
  </w:style>
  <w:style w:type="character" w:styleId="876">
    <w:name w:val="endnote reference"/>
    <w:basedOn w:val="890"/>
    <w:uiPriority w:val="99"/>
    <w:semiHidden/>
    <w:unhideWhenUsed/>
    <w:rPr>
      <w:vertAlign w:val="superscript"/>
    </w:rPr>
  </w:style>
  <w:style w:type="paragraph" w:styleId="877">
    <w:name w:val="toc 1"/>
    <w:basedOn w:val="888"/>
    <w:next w:val="888"/>
    <w:uiPriority w:val="39"/>
    <w:unhideWhenUsed/>
    <w:pPr>
      <w:ind w:left="0" w:right="0" w:firstLine="0"/>
      <w:spacing w:after="57"/>
    </w:pPr>
  </w:style>
  <w:style w:type="paragraph" w:styleId="878">
    <w:name w:val="toc 2"/>
    <w:basedOn w:val="888"/>
    <w:next w:val="888"/>
    <w:uiPriority w:val="39"/>
    <w:unhideWhenUsed/>
    <w:pPr>
      <w:ind w:left="283" w:right="0" w:firstLine="0"/>
      <w:spacing w:after="57"/>
    </w:pPr>
  </w:style>
  <w:style w:type="paragraph" w:styleId="879">
    <w:name w:val="toc 3"/>
    <w:basedOn w:val="888"/>
    <w:next w:val="888"/>
    <w:uiPriority w:val="39"/>
    <w:unhideWhenUsed/>
    <w:pPr>
      <w:ind w:left="567" w:right="0" w:firstLine="0"/>
      <w:spacing w:after="57"/>
    </w:pPr>
  </w:style>
  <w:style w:type="paragraph" w:styleId="880">
    <w:name w:val="toc 4"/>
    <w:basedOn w:val="888"/>
    <w:next w:val="888"/>
    <w:uiPriority w:val="39"/>
    <w:unhideWhenUsed/>
    <w:pPr>
      <w:ind w:left="850" w:right="0" w:firstLine="0"/>
      <w:spacing w:after="57"/>
    </w:pPr>
  </w:style>
  <w:style w:type="paragraph" w:styleId="881">
    <w:name w:val="toc 5"/>
    <w:basedOn w:val="888"/>
    <w:next w:val="888"/>
    <w:uiPriority w:val="39"/>
    <w:unhideWhenUsed/>
    <w:pPr>
      <w:ind w:left="1134" w:right="0" w:firstLine="0"/>
      <w:spacing w:after="57"/>
    </w:pPr>
  </w:style>
  <w:style w:type="paragraph" w:styleId="882">
    <w:name w:val="toc 6"/>
    <w:basedOn w:val="888"/>
    <w:next w:val="888"/>
    <w:uiPriority w:val="39"/>
    <w:unhideWhenUsed/>
    <w:pPr>
      <w:ind w:left="1417" w:right="0" w:firstLine="0"/>
      <w:spacing w:after="57"/>
    </w:pPr>
  </w:style>
  <w:style w:type="paragraph" w:styleId="883">
    <w:name w:val="toc 7"/>
    <w:basedOn w:val="888"/>
    <w:next w:val="888"/>
    <w:uiPriority w:val="39"/>
    <w:unhideWhenUsed/>
    <w:pPr>
      <w:ind w:left="1701" w:right="0" w:firstLine="0"/>
      <w:spacing w:after="57"/>
    </w:pPr>
  </w:style>
  <w:style w:type="paragraph" w:styleId="884">
    <w:name w:val="toc 8"/>
    <w:basedOn w:val="888"/>
    <w:next w:val="888"/>
    <w:uiPriority w:val="39"/>
    <w:unhideWhenUsed/>
    <w:pPr>
      <w:ind w:left="1984" w:right="0" w:firstLine="0"/>
      <w:spacing w:after="57"/>
    </w:pPr>
  </w:style>
  <w:style w:type="paragraph" w:styleId="885">
    <w:name w:val="toc 9"/>
    <w:basedOn w:val="888"/>
    <w:next w:val="888"/>
    <w:uiPriority w:val="39"/>
    <w:unhideWhenUsed/>
    <w:pPr>
      <w:ind w:left="2268" w:right="0" w:firstLine="0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888"/>
    <w:next w:val="888"/>
    <w:uiPriority w:val="99"/>
    <w:unhideWhenUsed/>
    <w:pPr>
      <w:spacing w:after="0" w:afterAutospacing="0"/>
    </w:pPr>
  </w:style>
  <w:style w:type="paragraph" w:styleId="888" w:default="1">
    <w:name w:val="Normal"/>
    <w:qFormat/>
  </w:style>
  <w:style w:type="paragraph" w:styleId="889">
    <w:name w:val="Heading 1"/>
    <w:basedOn w:val="888"/>
    <w:next w:val="888"/>
    <w:link w:val="899"/>
    <w:qFormat/>
    <w:pPr>
      <w:jc w:val="both"/>
      <w:keepLines/>
      <w:keepNext/>
      <w:pageBreakBefore/>
      <w:spacing w:before="480" w:after="0" w:line="240" w:lineRule="auto"/>
      <w:outlineLvl w:val="0"/>
    </w:pPr>
    <w:rPr>
      <w:rFonts w:ascii="Arial Narrow" w:hAnsi="Arial Narrow" w:cs="Arial" w:eastAsiaTheme="majorEastAsia"/>
      <w:b/>
      <w:sz w:val="48"/>
      <w:szCs w:val="28"/>
      <w:lang w:eastAsia="ru-RU"/>
    </w:rPr>
  </w:style>
  <w:style w:type="character" w:styleId="890" w:default="1">
    <w:name w:val="Default Paragraph Font"/>
    <w:uiPriority w:val="1"/>
    <w:semiHidden/>
    <w:unhideWhenUsed/>
  </w:style>
  <w:style w:type="table" w:styleId="8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2" w:default="1">
    <w:name w:val="No List"/>
    <w:uiPriority w:val="99"/>
    <w:semiHidden/>
    <w:unhideWhenUsed/>
  </w:style>
  <w:style w:type="paragraph" w:styleId="893">
    <w:name w:val="List Paragraph"/>
    <w:basedOn w:val="888"/>
    <w:uiPriority w:val="34"/>
    <w:qFormat/>
    <w:pPr>
      <w:contextualSpacing/>
      <w:ind w:left="720"/>
    </w:pPr>
  </w:style>
  <w:style w:type="table" w:styleId="894">
    <w:name w:val="Table Grid"/>
    <w:basedOn w:val="89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5">
    <w:name w:val="Header"/>
    <w:basedOn w:val="888"/>
    <w:link w:val="8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Верхний колонтитул Знак"/>
    <w:basedOn w:val="890"/>
    <w:link w:val="895"/>
    <w:uiPriority w:val="99"/>
  </w:style>
  <w:style w:type="paragraph" w:styleId="897">
    <w:name w:val="Footer"/>
    <w:basedOn w:val="888"/>
    <w:link w:val="898"/>
    <w:uiPriority w:val="99"/>
    <w:semiHidden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8" w:customStyle="1">
    <w:name w:val="Нижний колонтитул Знак"/>
    <w:basedOn w:val="890"/>
    <w:link w:val="897"/>
    <w:uiPriority w:val="99"/>
    <w:semiHidden/>
  </w:style>
  <w:style w:type="character" w:styleId="899" w:customStyle="1">
    <w:name w:val="Заголовок 1 Знак"/>
    <w:basedOn w:val="890"/>
    <w:link w:val="889"/>
    <w:rPr>
      <w:rFonts w:ascii="Arial Narrow" w:hAnsi="Arial Narrow" w:cs="Arial" w:eastAsiaTheme="majorEastAsia"/>
      <w:b/>
      <w:sz w:val="48"/>
      <w:szCs w:val="2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5C636AD0-6DF0-4481-89EB-827058EA4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Company>diakov.net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revision>7</cp:revision>
  <dcterms:created xsi:type="dcterms:W3CDTF">2022-10-21T07:42:00Z</dcterms:created>
  <dcterms:modified xsi:type="dcterms:W3CDTF">2023-10-20T07:13:08Z</dcterms:modified>
</cp:coreProperties>
</file>